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D5" w:rsidRDefault="00C052C5">
      <w:pPr>
        <w:rPr>
          <w:b/>
          <w:sz w:val="30"/>
          <w:szCs w:val="30"/>
        </w:rPr>
      </w:pPr>
      <w:r>
        <w:rPr>
          <w:b/>
          <w:sz w:val="32"/>
          <w:szCs w:val="32"/>
        </w:rPr>
        <w:t>Sprawdź, jak chcemy usprawnić transport!</w:t>
      </w:r>
    </w:p>
    <w:p w:rsidR="006320D5" w:rsidRDefault="00C052C5">
      <w:pPr>
        <w:rPr>
          <w:b/>
        </w:rPr>
      </w:pPr>
      <w:r>
        <w:rPr>
          <w:b/>
        </w:rPr>
        <w:t xml:space="preserve">Podróże na jednym bilecie, wygodne przesiadki, jednolity standard przystanków i informacji pasażerskiej, bezpieczne drogi, atrakcyjne przestrzenie publiczne i zdrowe miejsce do życia – to tylko niektóre z efektów 80 działań proponowanych w Planie Zrównoważonej Mobilności Miejskiej (SUMP) dla Obszaru Metropolitalnego Gdańsk-Gdynia-Sopot (OMGGS). Plan umożliwi samorządom tworzącym metropolię ubieganie się o dofinansowanie ze środków europejskich inwestycji związanych ze zrównoważonym transportem i mobilnością. </w:t>
      </w:r>
    </w:p>
    <w:p w:rsidR="006320D5" w:rsidRDefault="00C052C5">
      <w:r>
        <w:t>O planowanych rozwiązaniach i ich spodziewanych efektach będzie można dowiedzieć się podczas trzeciego, ostatniego etapu konsultacji społecznych Planu. Są one prowadzone w ramach Strategicznej Oceny Oddziaływania na Środowisko. Uwagi będzie można złożyć mailowo, tradycyjną pocztą lub podczas otwartego spotkaniu online (</w:t>
      </w:r>
      <w:r>
        <w:rPr>
          <w:b/>
        </w:rPr>
        <w:t>szczegóły na końcu artykułu</w:t>
      </w:r>
      <w:r>
        <w:t>).</w:t>
      </w:r>
    </w:p>
    <w:p w:rsidR="006320D5" w:rsidRDefault="00C052C5">
      <w:pPr>
        <w:rPr>
          <w:b/>
        </w:rPr>
      </w:pPr>
      <w:r>
        <w:rPr>
          <w:b/>
        </w:rPr>
        <w:t>Jak skutecznie połączyć miejscowości metropolii? SUMP wskazuje „mapę drogową” dla samorządów.</w:t>
      </w:r>
    </w:p>
    <w:p w:rsidR="006320D5" w:rsidRDefault="00C052C5">
      <w:r>
        <w:t xml:space="preserve">Ideą Planów Zrównoważonej Mobilności Miejskiej (SUMP) jest redukcja emisji zanieczyszczeń związanych z transportem w perspektywie do 2040 roku. SUMP dla OMGGS jest przedsięwzięciem realizowanym przez 51 gmin i miast oraz 8 powiatów. Wszystkie samorządy zadeklarowały przyjęcie SUMP OMGGS – dokument będzie miał wpływ na prowadzoną przez nie politykę. Na każdym etapie powstawania planu - zaangażowani byli mieszkańcy, eksperci oraz przedstawiciele gmin i powiatów metropolii. </w:t>
      </w:r>
    </w:p>
    <w:p w:rsidR="006320D5" w:rsidRDefault="00C052C5">
      <w:pPr>
        <w:ind w:left="708"/>
      </w:pPr>
      <w:r>
        <w:t xml:space="preserve">- Samorządowcy OMGGS, pytani o najważniejsze wyzwania metropolii, często jako pierwszą wymieniają mobilność. Budowanie oferty transportowej wymaga nie tylko nowych inwestycji w węzły przesiadkowe i sieci rowerowe, ale też współpracy samorządów. SUMP – Plan Zrównoważonej Mobilności, który ma zostać przyjęty przez wszystkie gminy OMGGS – pokazuje, co trzeba robić, aby usprawnić przemieszczanie się w metropolii – mówi </w:t>
      </w:r>
      <w:r>
        <w:rPr>
          <w:b/>
        </w:rPr>
        <w:t xml:space="preserve">Michał </w:t>
      </w:r>
      <w:proofErr w:type="spellStart"/>
      <w:r>
        <w:rPr>
          <w:b/>
        </w:rPr>
        <w:t>Glaser</w:t>
      </w:r>
      <w:proofErr w:type="spellEnd"/>
      <w:r>
        <w:t xml:space="preserve">, prezes Zarządu OMGGS. </w:t>
      </w:r>
    </w:p>
    <w:p w:rsidR="006320D5" w:rsidRDefault="00C052C5">
      <w:r>
        <w:t xml:space="preserve">Główna część projektu to 80 działań dotyczących transportu zbiorowego, ruchu pieszego i rowerowego, ruchu zmotoryzowanego, dialogu z mieszkańcami i cyfryzacji, a także współpracy i zagospodarowania przestrzennego. </w:t>
      </w:r>
    </w:p>
    <w:p w:rsidR="006320D5" w:rsidRDefault="00C052C5">
      <w:pPr>
        <w:ind w:left="708"/>
      </w:pPr>
      <w:r>
        <w:t xml:space="preserve">- Jednym z ważniejszych zadań ma być integracja taryfowo-biletowa transportu zbiorowego w metropolii oraz praca na rzecz powołania wspólnego zarządu transportu – mówi </w:t>
      </w:r>
      <w:r>
        <w:rPr>
          <w:b/>
        </w:rPr>
        <w:t xml:space="preserve">Maciej </w:t>
      </w:r>
      <w:proofErr w:type="spellStart"/>
      <w:r>
        <w:rPr>
          <w:b/>
        </w:rPr>
        <w:t>Jendryczka</w:t>
      </w:r>
      <w:proofErr w:type="spellEnd"/>
      <w:r>
        <w:t xml:space="preserve">, koordynator SUMP z ramienia Stowarzyszenia OMGGS. - Działania te będą  możliwe do realizacji w pełni dopiero po przyjęciu ustawy metropolitalnej, która zagwarantuje dodatkowe fundusze dla Pomorza. Integracja ma pozwolić na łatwiejsze i bardziej komfortowe podróże. Docelowo kręgosłup systemu transportu zbiorowego w OMGGS stanowić ma kolej z węzłami przesiadkowymi i parkingami P&amp;R, do których prowadzić będą dowozowe linie autobusowe. </w:t>
      </w:r>
    </w:p>
    <w:p w:rsidR="006320D5" w:rsidRDefault="00C052C5">
      <w:r>
        <w:t xml:space="preserve">Wygodne i łatwe podróże, to też odpowiednia infrastruktura techniczna i cyfrowa. Dlatego SUMP OMGGS zakłada realizacje działań w kierunku rozbudowy i ujednolicenia informacji pasażerskiej. Gminy mają dążyć do lepszej współpracy z firmami już działającymi na rynku IT, związanymi z planowaniem mobilności. </w:t>
      </w:r>
    </w:p>
    <w:p w:rsidR="006320D5" w:rsidRDefault="00C052C5">
      <w:pPr>
        <w:ind w:left="708"/>
      </w:pPr>
      <w:r>
        <w:lastRenderedPageBreak/>
        <w:t xml:space="preserve">- Budowa nowych węzłów i przystanków zintegrowanych ma poprawić ich dostępność dla wszystkich użytkowników, niezależnie od wieku i sprawności. Plan zakłada także lepsze powiązanie infrastruktury przesiadkowej z siecią rowerową, pieszą i lokalnym transportem. Nowa zabudowa, zarówno mieszkaniowa, usługowa jak i biurowa, ma powstawać z dobrym dostępem do transportu zbiorowego: na przystanek mamy dotrzeć szybko i komfortowo – dodaje </w:t>
      </w:r>
      <w:r>
        <w:rPr>
          <w:b/>
        </w:rPr>
        <w:t xml:space="preserve">Maciej </w:t>
      </w:r>
      <w:proofErr w:type="spellStart"/>
      <w:r>
        <w:rPr>
          <w:b/>
        </w:rPr>
        <w:t>Jendryczka</w:t>
      </w:r>
      <w:proofErr w:type="spellEnd"/>
      <w:r>
        <w:t>.</w:t>
      </w:r>
    </w:p>
    <w:p w:rsidR="006320D5" w:rsidRDefault="00C052C5">
      <w:pPr>
        <w:rPr>
          <w:b/>
        </w:rPr>
      </w:pPr>
      <w:r>
        <w:rPr>
          <w:b/>
        </w:rPr>
        <w:t>Kiedy zmiany?</w:t>
      </w:r>
    </w:p>
    <w:p w:rsidR="006320D5" w:rsidRDefault="00C052C5">
      <w:r>
        <w:t>SUMP to dokument opracowany z perspektywą do 2040 roku, jednak nie oznacza to, że na zmiany w transporcie i mobilności będziemy czekać 20 lat. Proponowane działania zostały pogrupowane ze względu na czas ich realizacji. Jedna grupa to działania do wdrożenia w ciągu 2-5 lat po przyjęciu SUMP (np. integracja taryfowo-biletowa). Więcej czasu będą prawdopodobnie potrzebować działania wymagające zmian ustawowych (np. pełna integracja transportu zbiorowego w OMGGS) oraz działania ciągłe, np. służące promocji zrównoważonej mobilności czy rozwój tras rowerowych i pieszych. W Planie wskazano także inwestycje, których realizacja jest oczekiwana przez samorządy tworzące metropolię, a które leżą w gestii Marszałka Województwa lub spółek krajowych – m.in. rozbudowa torów dla kolei aglomeracyjnej czy budowa nowych obwodnic.</w:t>
      </w:r>
    </w:p>
    <w:p w:rsidR="006320D5" w:rsidRDefault="00C052C5">
      <w:pPr>
        <w:rPr>
          <w:b/>
        </w:rPr>
      </w:pPr>
      <w:r>
        <w:rPr>
          <w:b/>
        </w:rPr>
        <w:t xml:space="preserve">Dlaczego powstaje SUMP? </w:t>
      </w:r>
    </w:p>
    <w:p w:rsidR="006320D5" w:rsidRDefault="00C052C5">
      <w:r>
        <w:t>Zgodnie z uchwałą Zgromadzenia Ogólnego ONZ wszyscy mamy prawo do życia w zdrowym, czystym i zrównoważonym środowisku. Ma to odzwierciedlenie w nadrzędnym i długoterminowym celu realizacji SUMP, którym jest ograniczenie emisji gazów cieplarnianych i zanieczyszczeń powietrza w metropolii.</w:t>
      </w:r>
    </w:p>
    <w:p w:rsidR="006320D5" w:rsidRDefault="00C052C5">
      <w:pPr>
        <w:ind w:left="708"/>
      </w:pPr>
      <w:r>
        <w:t xml:space="preserve">- Wdrożenie działań proponowanych w SUMP OMGGS ma dać mieszkańcom możliwość wyboru pomiędzy różnymi środkami transportu, które będą równie atrakcyjne ze względu na czas, koszt i komfort podróży – mówi </w:t>
      </w:r>
      <w:r>
        <w:rPr>
          <w:b/>
        </w:rPr>
        <w:t xml:space="preserve">Michał </w:t>
      </w:r>
      <w:proofErr w:type="spellStart"/>
      <w:r>
        <w:rPr>
          <w:b/>
        </w:rPr>
        <w:t>Glaser</w:t>
      </w:r>
      <w:proofErr w:type="spellEnd"/>
      <w:r>
        <w:t>.  Jeśli uda się osiągnąć założone cele, naturalnym wyborem mieszkańców metropolii będzie komunikacja publiczna, rower czy spacer pieszo. Samochód zaś będzie używany tylko wtedy, kiedy nie będzie dostępu do tańszej i szybszej formy podróżowania.</w:t>
      </w:r>
    </w:p>
    <w:p w:rsidR="006320D5" w:rsidRDefault="00C052C5">
      <w:pPr>
        <w:rPr>
          <w:b/>
        </w:rPr>
      </w:pPr>
      <w:r>
        <w:rPr>
          <w:b/>
        </w:rPr>
        <w:t>Weź udział w konsultacjach społecznych!</w:t>
      </w:r>
    </w:p>
    <w:p w:rsidR="006320D5" w:rsidRDefault="00C052C5">
      <w:pPr>
        <w:jc w:val="left"/>
      </w:pPr>
      <w:r>
        <w:t>Prace nad dokumentem trwają od sierpnia 2022, a ich zakończenie planowane jest na październik 2023 roku.</w:t>
      </w:r>
    </w:p>
    <w:p w:rsidR="006320D5" w:rsidRDefault="00C052C5">
      <w:pPr>
        <w:jc w:val="left"/>
      </w:pPr>
      <w:r>
        <w:t xml:space="preserve">30 sierpnia o godzinie 17:00 dołącz do spotkania online. Pod tym linkiem znajdziesz więcej informacji i pełną treść Planu: </w:t>
      </w:r>
      <w:hyperlink r:id="rId9">
        <w:r>
          <w:rPr>
            <w:color w:val="0563C1"/>
            <w:u w:val="single"/>
          </w:rPr>
          <w:t>https://www.metropoliagdansk.pl/sump</w:t>
        </w:r>
      </w:hyperlink>
    </w:p>
    <w:p w:rsidR="006320D5" w:rsidRDefault="00C052C5">
      <w:pPr>
        <w:jc w:val="left"/>
      </w:pPr>
      <w:r>
        <w:t xml:space="preserve">Do 10.09.2023 r. złóż uwagi pisemnie na adres: </w:t>
      </w:r>
      <w:hyperlink r:id="rId10">
        <w:r>
          <w:rPr>
            <w:color w:val="0563C1"/>
            <w:u w:val="single"/>
          </w:rPr>
          <w:t>maciej.jendryczka@metropoliagdansk.pl</w:t>
        </w:r>
      </w:hyperlink>
      <w:r>
        <w:t xml:space="preserve"> lub pocztą tradycyjną na adres: OMGGS ul. Długi Targ 39/40, 80-830 Gdańsk.</w:t>
      </w:r>
    </w:p>
    <w:p w:rsidR="006320D5" w:rsidRDefault="00C052C5">
      <w:r>
        <w:t>Uwagi do planu powinny zawierać nazwisko, imię, nazwę, adres wnioskodawcy oraz treść uwagi.</w:t>
      </w:r>
      <w:bookmarkStart w:id="0" w:name="_GoBack"/>
      <w:bookmarkEnd w:id="0"/>
    </w:p>
    <w:p w:rsidR="006320D5" w:rsidRDefault="00C052C5">
      <w:r>
        <w:t xml:space="preserve">Formalne ogłoszenie o konsultacjach społecznych: </w:t>
      </w:r>
      <w:sdt>
        <w:sdtPr>
          <w:tag w:val="goog_rdk_0"/>
          <w:id w:val="1502623537"/>
        </w:sdtPr>
        <w:sdtEndPr/>
        <w:sdtContent>
          <w:hyperlink r:id="rId11" w:history="1">
            <w:r w:rsidR="00C54800" w:rsidRPr="00C54800">
              <w:rPr>
                <w:rStyle w:val="Hipercze"/>
              </w:rPr>
              <w:t>LINK</w:t>
            </w:r>
          </w:hyperlink>
        </w:sdtContent>
      </w:sdt>
    </w:p>
    <w:p w:rsidR="006320D5" w:rsidRDefault="00C052C5">
      <w:r>
        <w:t>Projekt finansowany jest z Funduszy Strukturalnych i Inwestycyjnych z Programu Operacyjnego Infrastruktura i Środowisko.</w:t>
      </w:r>
    </w:p>
    <w:p w:rsidR="006320D5" w:rsidRDefault="00C052C5">
      <w:r>
        <w:rPr>
          <w:noProof/>
        </w:rPr>
        <w:lastRenderedPageBreak/>
        <w:drawing>
          <wp:inline distT="0" distB="0" distL="0" distR="0">
            <wp:extent cx="5760720" cy="579755"/>
            <wp:effectExtent l="0" t="0" r="0" b="0"/>
            <wp:docPr id="13095029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p w:rsidR="006320D5" w:rsidRDefault="006320D5"/>
    <w:sectPr w:rsidR="006320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1wx8ebo-tm4-en1-dxx8diowgm9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55957"/>
    <w:multiLevelType w:val="multilevel"/>
    <w:tmpl w:val="549421B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D5"/>
    <w:rsid w:val="006320D5"/>
    <w:rsid w:val="00C052C5"/>
    <w:rsid w:val="00C5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93C6-E16D-4B8A-BBBE-B21C3E19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sz w:val="24"/>
        <w:szCs w:val="24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D1A"/>
  </w:style>
  <w:style w:type="paragraph" w:styleId="Nagwek1">
    <w:name w:val="heading 1"/>
    <w:basedOn w:val="Akapitzlist"/>
    <w:next w:val="Normalny"/>
    <w:link w:val="Nagwek1Znak"/>
    <w:uiPriority w:val="9"/>
    <w:qFormat/>
    <w:rsid w:val="00791D1A"/>
    <w:pPr>
      <w:numPr>
        <w:numId w:val="1"/>
      </w:numPr>
      <w:spacing w:after="640"/>
      <w:outlineLvl w:val="0"/>
    </w:pPr>
    <w:rPr>
      <w:color w:val="F0EFE7"/>
      <w:sz w:val="112"/>
      <w:szCs w:val="11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791D1A"/>
    <w:pPr>
      <w:numPr>
        <w:ilvl w:val="1"/>
        <w:numId w:val="1"/>
      </w:numPr>
      <w:spacing w:before="320"/>
      <w:jc w:val="left"/>
      <w:outlineLvl w:val="1"/>
    </w:pPr>
    <w:rPr>
      <w:b/>
      <w:color w:val="1E4C30"/>
      <w:sz w:val="44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1D1A"/>
    <w:pPr>
      <w:numPr>
        <w:ilvl w:val="2"/>
        <w:numId w:val="1"/>
      </w:numPr>
      <w:spacing w:before="160"/>
      <w:outlineLvl w:val="2"/>
    </w:pPr>
    <w:rPr>
      <w:b/>
      <w:color w:val="1E4C30"/>
      <w:sz w:val="32"/>
    </w:rPr>
  </w:style>
  <w:style w:type="paragraph" w:styleId="Nagwek4">
    <w:name w:val="heading 4"/>
    <w:basedOn w:val="Nagwek3"/>
    <w:next w:val="Normalny"/>
    <w:link w:val="Nagwek4Znak"/>
    <w:uiPriority w:val="9"/>
    <w:unhideWhenUsed/>
    <w:rsid w:val="003D473B"/>
    <w:pPr>
      <w:numPr>
        <w:ilvl w:val="3"/>
      </w:numPr>
      <w:outlineLvl w:val="3"/>
    </w:pPr>
    <w:rPr>
      <w:sz w:val="28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3D47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3D47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7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7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9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maz_wyliczenie,opis dzialania,K-P_odwolanie,A_wyliczenie,Akapit z listą5CxSpLast,Akapit z list15CxSpLast,CW_Lista,Numerowanie,Akapit z listą BS,Kolorowa lista — akcent 11,Nagłowek 3,L1,Preambuła,Dot pt,F5 List Paragraph,Recommendation,lp1"/>
    <w:basedOn w:val="Normalny"/>
    <w:link w:val="AkapitzlistZnak"/>
    <w:uiPriority w:val="34"/>
    <w:qFormat/>
    <w:rsid w:val="00791D1A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15CxSpLast Znak,CW_Lista Znak,Numerowanie Znak,Akapit z listą BS Znak,Kolorowa lista — akcent 11 Znak,L1 Znak"/>
    <w:basedOn w:val="Domylnaczcionkaakapitu"/>
    <w:link w:val="Akapitzlist"/>
    <w:uiPriority w:val="34"/>
    <w:qFormat/>
    <w:rsid w:val="00791D1A"/>
    <w:rPr>
      <w:rFonts w:ascii="Lato" w:hAnsi="Lato"/>
      <w:kern w:val="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91D1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91D1A"/>
    <w:rPr>
      <w:rFonts w:ascii="Lato" w:hAnsi="Lato"/>
      <w:i/>
      <w:kern w:val="0"/>
      <w:sz w:val="24"/>
      <w:szCs w:val="24"/>
    </w:rPr>
  </w:style>
  <w:style w:type="paragraph" w:customStyle="1" w:styleId="Default">
    <w:name w:val="Default"/>
    <w:rsid w:val="00791D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customStyle="1" w:styleId="Dobrapraktyka">
    <w:name w:val="Dobra praktyka"/>
    <w:basedOn w:val="Standardowy"/>
    <w:uiPriority w:val="99"/>
    <w:rsid w:val="00791D1A"/>
    <w:pPr>
      <w:spacing w:before="120" w:after="60" w:line="240" w:lineRule="auto"/>
      <w:ind w:left="170" w:right="170"/>
    </w:pPr>
    <w:tblPr>
      <w:tblBorders>
        <w:top w:val="single" w:sz="12" w:space="0" w:color="FDB913"/>
        <w:left w:val="single" w:sz="12" w:space="0" w:color="FDB913"/>
        <w:bottom w:val="single" w:sz="12" w:space="0" w:color="FDB913"/>
        <w:right w:val="single" w:sz="12" w:space="0" w:color="FDB913"/>
        <w:insideH w:val="single" w:sz="12" w:space="0" w:color="FDB913"/>
        <w:insideV w:val="single" w:sz="12" w:space="0" w:color="FDB913"/>
      </w:tblBorders>
    </w:tblPr>
    <w:tcPr>
      <w:shd w:val="clear" w:color="auto" w:fill="E7E6E6" w:themeFill="background2"/>
    </w:tcPr>
    <w:tblStylePr w:type="firstRow">
      <w:pPr>
        <w:wordWrap/>
        <w:spacing w:beforeLines="0" w:before="120" w:beforeAutospacing="0" w:afterLines="0" w:after="120" w:afterAutospacing="0"/>
      </w:pPr>
      <w:rPr>
        <w:rFonts w:ascii="f1wx8ebo-tm4-en1-dxx8diowgm9n" w:hAnsi="f1wx8ebo-tm4-en1-dxx8diowgm9n"/>
        <w:b w:val="0"/>
        <w:i w:val="0"/>
        <w:caps w:val="0"/>
        <w:smallCaps w:val="0"/>
        <w:color w:val="000000" w:themeColor="text1"/>
        <w:sz w:val="24"/>
      </w:rPr>
      <w:tblPr/>
      <w:tcPr>
        <w:shd w:val="clear" w:color="auto" w:fill="F0EFE7"/>
      </w:tcPr>
    </w:tblStylePr>
  </w:style>
  <w:style w:type="character" w:customStyle="1" w:styleId="eop">
    <w:name w:val="eop"/>
    <w:basedOn w:val="Domylnaczcionkaakapitu"/>
    <w:rsid w:val="00791D1A"/>
  </w:style>
  <w:style w:type="character" w:styleId="Hipercze">
    <w:name w:val="Hyperlink"/>
    <w:basedOn w:val="Domylnaczcionkaakapitu"/>
    <w:uiPriority w:val="99"/>
    <w:unhideWhenUsed/>
    <w:rsid w:val="00791D1A"/>
    <w:rPr>
      <w:color w:val="0563C1" w:themeColor="hyperlink"/>
      <w:u w:val="single"/>
    </w:rPr>
  </w:style>
  <w:style w:type="paragraph" w:styleId="Legenda">
    <w:name w:val="caption"/>
    <w:aliases w:val="Podpisy tabeli i grafik"/>
    <w:basedOn w:val="Normalny"/>
    <w:next w:val="Normalny"/>
    <w:uiPriority w:val="35"/>
    <w:unhideWhenUsed/>
    <w:qFormat/>
    <w:rsid w:val="00791D1A"/>
    <w:pPr>
      <w:keepNext/>
      <w:spacing w:after="200" w:line="240" w:lineRule="auto"/>
    </w:pPr>
    <w:rPr>
      <w:b/>
      <w:iCs/>
      <w:color w:val="1E4C3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D1A"/>
    <w:rPr>
      <w:rFonts w:ascii="Lato" w:hAnsi="Lato"/>
      <w:kern w:val="0"/>
      <w:sz w:val="24"/>
      <w:szCs w:val="24"/>
    </w:rPr>
  </w:style>
  <w:style w:type="paragraph" w:customStyle="1" w:styleId="Nagwek2beznumeracji">
    <w:name w:val="Nagłówek 2 bez numeracji"/>
    <w:basedOn w:val="Nagwek2"/>
    <w:link w:val="Nagwek2beznumeracjiZnak"/>
    <w:qFormat/>
    <w:rsid w:val="00791D1A"/>
    <w:pPr>
      <w:numPr>
        <w:ilvl w:val="0"/>
        <w:numId w:val="0"/>
      </w:numPr>
      <w:ind w:left="993" w:hanging="993"/>
    </w:pPr>
  </w:style>
  <w:style w:type="character" w:customStyle="1" w:styleId="Nagwek2beznumeracjiZnak">
    <w:name w:val="Nagłówek 2 bez numeracji Znak"/>
    <w:basedOn w:val="Domylnaczcionkaakapitu"/>
    <w:link w:val="Nagwek2beznumeracji"/>
    <w:rsid w:val="00791D1A"/>
    <w:rPr>
      <w:rFonts w:ascii="Lato" w:hAnsi="Lato"/>
      <w:b/>
      <w:color w:val="1E4C30"/>
      <w:kern w:val="0"/>
      <w:sz w:val="44"/>
      <w:szCs w:val="52"/>
    </w:rPr>
  </w:style>
  <w:style w:type="paragraph" w:styleId="Nagwekspisutreci">
    <w:name w:val="TOC Heading"/>
    <w:basedOn w:val="Nagwek1"/>
    <w:next w:val="Normalny"/>
    <w:uiPriority w:val="39"/>
    <w:unhideWhenUsed/>
    <w:rsid w:val="00791D1A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D1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91D1A"/>
  </w:style>
  <w:style w:type="paragraph" w:customStyle="1" w:styleId="Numerrozdziau">
    <w:name w:val="Numer rozdziału"/>
    <w:basedOn w:val="Akapitzlist"/>
    <w:link w:val="NumerrozdziauZnak"/>
    <w:rsid w:val="00791D1A"/>
    <w:pPr>
      <w:tabs>
        <w:tab w:val="num" w:pos="720"/>
      </w:tabs>
      <w:ind w:hanging="720"/>
    </w:pPr>
    <w:rPr>
      <w:b/>
      <w:color w:val="89D4E3"/>
      <w:sz w:val="112"/>
      <w:szCs w:val="112"/>
    </w:rPr>
  </w:style>
  <w:style w:type="character" w:customStyle="1" w:styleId="NumerrozdziauZnak">
    <w:name w:val="Numer rozdziału Znak"/>
    <w:basedOn w:val="AkapitzlistZnak"/>
    <w:link w:val="Numerrozdziau"/>
    <w:rsid w:val="00791D1A"/>
    <w:rPr>
      <w:rFonts w:ascii="Lato" w:hAnsi="Lato"/>
      <w:b/>
      <w:color w:val="89D4E3"/>
      <w:kern w:val="0"/>
      <w:sz w:val="112"/>
      <w:szCs w:val="112"/>
    </w:rPr>
  </w:style>
  <w:style w:type="paragraph" w:customStyle="1" w:styleId="Obrazek">
    <w:name w:val="Obrazek"/>
    <w:basedOn w:val="Normalny"/>
    <w:link w:val="ObrazekZnak"/>
    <w:qFormat/>
    <w:rsid w:val="00791D1A"/>
    <w:pPr>
      <w:jc w:val="center"/>
    </w:pPr>
  </w:style>
  <w:style w:type="character" w:customStyle="1" w:styleId="ObrazekZnak">
    <w:name w:val="Obrazek Znak"/>
    <w:basedOn w:val="Domylnaczcionkaakapitu"/>
    <w:link w:val="Obrazek"/>
    <w:rsid w:val="00791D1A"/>
    <w:rPr>
      <w:rFonts w:ascii="Lato" w:hAnsi="Lato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D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91D1A"/>
    <w:rPr>
      <w:rFonts w:ascii="Lato" w:hAnsi="Lato"/>
      <w:color w:val="F0EFE7"/>
      <w:kern w:val="0"/>
      <w:sz w:val="112"/>
      <w:szCs w:val="112"/>
    </w:rPr>
  </w:style>
  <w:style w:type="character" w:customStyle="1" w:styleId="Nagwek2Znak">
    <w:name w:val="Nagłówek 2 Znak"/>
    <w:basedOn w:val="Domylnaczcionkaakapitu"/>
    <w:link w:val="Nagwek2"/>
    <w:uiPriority w:val="9"/>
    <w:rsid w:val="00791D1A"/>
    <w:rPr>
      <w:rFonts w:ascii="Lato" w:hAnsi="Lato"/>
      <w:b/>
      <w:color w:val="1E4C30"/>
      <w:kern w:val="0"/>
      <w:sz w:val="44"/>
      <w:szCs w:val="5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D1A"/>
    <w:rPr>
      <w:vertAlign w:val="superscript"/>
    </w:rPr>
  </w:style>
  <w:style w:type="paragraph" w:customStyle="1" w:styleId="Punktorynormalne">
    <w:name w:val="Punktory_normalne"/>
    <w:basedOn w:val="Akapitzlist"/>
    <w:link w:val="PunktorynormalneZnak"/>
    <w:qFormat/>
    <w:rsid w:val="00791D1A"/>
    <w:pPr>
      <w:tabs>
        <w:tab w:val="num" w:pos="720"/>
      </w:tabs>
      <w:ind w:hanging="720"/>
    </w:pPr>
  </w:style>
  <w:style w:type="character" w:customStyle="1" w:styleId="Nagwek3Znak">
    <w:name w:val="Nagłówek 3 Znak"/>
    <w:basedOn w:val="Domylnaczcionkaakapitu"/>
    <w:link w:val="Nagwek3"/>
    <w:uiPriority w:val="9"/>
    <w:rsid w:val="00791D1A"/>
    <w:rPr>
      <w:rFonts w:ascii="Lato" w:hAnsi="Lato"/>
      <w:b/>
      <w:color w:val="1E4C30"/>
      <w:kern w:val="0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D473B"/>
    <w:rPr>
      <w:rFonts w:ascii="Lato" w:hAnsi="Lato"/>
      <w:b/>
      <w:color w:val="1E4C30"/>
      <w:kern w:val="0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3D473B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7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73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73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90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customStyle="1" w:styleId="PunktorynormalneZnak">
    <w:name w:val="Punktory_normalne Znak"/>
    <w:basedOn w:val="AkapitzlistZnak"/>
    <w:link w:val="Punktorynormalne"/>
    <w:rsid w:val="00791D1A"/>
    <w:rPr>
      <w:rFonts w:ascii="Lato" w:hAnsi="Lato"/>
      <w:kern w:val="0"/>
      <w:sz w:val="24"/>
      <w:szCs w:val="24"/>
    </w:rPr>
  </w:style>
  <w:style w:type="paragraph" w:customStyle="1" w:styleId="OPZ">
    <w:name w:val="OPZ"/>
    <w:basedOn w:val="Punktorynormalne"/>
    <w:link w:val="OPZZnak"/>
    <w:qFormat/>
    <w:rsid w:val="00791D1A"/>
    <w:pPr>
      <w:tabs>
        <w:tab w:val="clear" w:pos="720"/>
      </w:tabs>
      <w:ind w:left="0" w:firstLine="0"/>
    </w:pPr>
    <w:rPr>
      <w:color w:val="FF0000"/>
    </w:rPr>
  </w:style>
  <w:style w:type="character" w:customStyle="1" w:styleId="OPZZnak">
    <w:name w:val="OPZ Znak"/>
    <w:basedOn w:val="PunktorynormalneZnak"/>
    <w:link w:val="OPZ"/>
    <w:rsid w:val="00791D1A"/>
    <w:rPr>
      <w:rFonts w:ascii="Lato" w:hAnsi="Lato"/>
      <w:color w:val="FF0000"/>
      <w:kern w:val="0"/>
      <w:sz w:val="24"/>
      <w:szCs w:val="24"/>
    </w:rPr>
  </w:style>
  <w:style w:type="paragraph" w:customStyle="1" w:styleId="Punktorypodsumowanierozdziau">
    <w:name w:val="Punktory_podsumowanie rozdziału"/>
    <w:basedOn w:val="Akapitzlist"/>
    <w:link w:val="PunktorypodsumowanierozdziauZnak"/>
    <w:qFormat/>
    <w:rsid w:val="00791D1A"/>
    <w:pPr>
      <w:tabs>
        <w:tab w:val="num" w:pos="720"/>
      </w:tabs>
      <w:ind w:hanging="720"/>
    </w:pPr>
    <w:rPr>
      <w:color w:val="F0EFE7"/>
    </w:rPr>
  </w:style>
  <w:style w:type="character" w:customStyle="1" w:styleId="PunktorypodsumowanierozdziauZnak">
    <w:name w:val="Punktory_podsumowanie rozdziału Znak"/>
    <w:basedOn w:val="AkapitzlistZnak"/>
    <w:link w:val="Punktorypodsumowanierozdziau"/>
    <w:rsid w:val="00791D1A"/>
    <w:rPr>
      <w:rFonts w:ascii="Lato" w:hAnsi="Lato"/>
      <w:color w:val="F0EFE7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791D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91D1A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91D1A"/>
    <w:pPr>
      <w:spacing w:after="100"/>
      <w:ind w:left="480"/>
    </w:pPr>
  </w:style>
  <w:style w:type="paragraph" w:styleId="Stopka">
    <w:name w:val="footer"/>
    <w:basedOn w:val="Normalny"/>
    <w:link w:val="StopkaZnak"/>
    <w:uiPriority w:val="99"/>
    <w:unhideWhenUsed/>
    <w:rsid w:val="0079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D1A"/>
    <w:rPr>
      <w:rFonts w:ascii="Lato" w:hAnsi="Lato"/>
      <w:kern w:val="0"/>
      <w:sz w:val="24"/>
      <w:szCs w:val="24"/>
    </w:rPr>
  </w:style>
  <w:style w:type="table" w:customStyle="1" w:styleId="Styl1">
    <w:name w:val="Styl1"/>
    <w:basedOn w:val="Standardowy"/>
    <w:uiPriority w:val="99"/>
    <w:rsid w:val="00791D1A"/>
    <w:pPr>
      <w:spacing w:before="60" w:after="60" w:line="240" w:lineRule="auto"/>
    </w:pPr>
    <w:tblPr>
      <w:tblStyleRowBandSize w:val="1"/>
      <w:tblBorders>
        <w:top w:val="single" w:sz="4" w:space="0" w:color="F0EFE7"/>
        <w:left w:val="single" w:sz="4" w:space="0" w:color="F0EFE7"/>
        <w:bottom w:val="single" w:sz="4" w:space="0" w:color="F0EFE7"/>
        <w:right w:val="single" w:sz="4" w:space="0" w:color="F0EFE7"/>
        <w:insideH w:val="single" w:sz="4" w:space="0" w:color="F0EFE7"/>
        <w:insideV w:val="single" w:sz="4" w:space="0" w:color="F0EFE7"/>
      </w:tblBorders>
    </w:tblPr>
    <w:tblStylePr w:type="firstRow">
      <w:rPr>
        <w:rFonts w:ascii="f1wx8ebo-tm4-en1-dxx8diowgm9n" w:hAnsi="f1wx8ebo-tm4-en1-dxx8diowgm9n"/>
        <w:b/>
        <w:sz w:val="24"/>
      </w:rPr>
      <w:tblPr/>
      <w:tcPr>
        <w:shd w:val="clear" w:color="auto" w:fill="1E4C30"/>
      </w:tcPr>
    </w:tblStylePr>
    <w:tblStylePr w:type="firstCol">
      <w:rPr>
        <w:rFonts w:ascii="f1wx8ebo-tm4-en1-dxx8diowgm9n" w:hAnsi="f1wx8ebo-tm4-en1-dxx8diowgm9n"/>
        <w:b/>
        <w:sz w:val="24"/>
      </w:rPr>
      <w:tblPr/>
      <w:tcPr>
        <w:shd w:val="clear" w:color="auto" w:fill="1E4C30"/>
      </w:tcPr>
    </w:tblStylePr>
    <w:tblStylePr w:type="band1Horz">
      <w:tblPr/>
      <w:tcPr>
        <w:shd w:val="clear" w:color="auto" w:fill="F0EFE7"/>
      </w:tcPr>
    </w:tblStylePr>
  </w:style>
  <w:style w:type="table" w:styleId="Tabela-Siatka">
    <w:name w:val="Table Grid"/>
    <w:basedOn w:val="Standardowy"/>
    <w:uiPriority w:val="39"/>
    <w:rsid w:val="0079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D1A"/>
    <w:rPr>
      <w:rFonts w:ascii="Segoe UI" w:hAnsi="Segoe UI" w:cs="Segoe UI"/>
      <w:kern w:val="0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1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1D1A"/>
    <w:rPr>
      <w:rFonts w:ascii="Lato" w:hAnsi="Lato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D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D1A"/>
    <w:rPr>
      <w:rFonts w:ascii="Lato" w:hAnsi="Lato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D1A"/>
    <w:rPr>
      <w:rFonts w:ascii="Lato" w:hAnsi="Lato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91D1A"/>
    <w:rPr>
      <w:color w:val="605E5C"/>
      <w:shd w:val="clear" w:color="auto" w:fill="E1DFDD"/>
    </w:rPr>
  </w:style>
  <w:style w:type="character" w:styleId="Wyrnieniedelikatne">
    <w:name w:val="Subtle Emphasis"/>
    <w:aliases w:val="Wyróżnienie jasne"/>
    <w:uiPriority w:val="19"/>
    <w:qFormat/>
    <w:rsid w:val="00791D1A"/>
    <w:rPr>
      <w:b/>
      <w:color w:val="F0EFE7"/>
    </w:rPr>
  </w:style>
  <w:style w:type="character" w:styleId="Wyrnienieintensywne">
    <w:name w:val="Intense Emphasis"/>
    <w:aliases w:val="Wyróżnienie ciemne"/>
    <w:uiPriority w:val="21"/>
    <w:qFormat/>
    <w:rsid w:val="00791D1A"/>
    <w:rPr>
      <w:b/>
    </w:rPr>
  </w:style>
  <w:style w:type="paragraph" w:customStyle="1" w:styleId="rdo">
    <w:name w:val="Źródło"/>
    <w:basedOn w:val="Normalny"/>
    <w:next w:val="Normalny"/>
    <w:link w:val="rdoZnak"/>
    <w:qFormat/>
    <w:rsid w:val="00791D1A"/>
    <w:rPr>
      <w:sz w:val="20"/>
      <w:szCs w:val="22"/>
    </w:rPr>
  </w:style>
  <w:style w:type="character" w:customStyle="1" w:styleId="rdoZnak">
    <w:name w:val="Źródło Znak"/>
    <w:basedOn w:val="Domylnaczcionkaakapitu"/>
    <w:link w:val="rdo"/>
    <w:rsid w:val="00791D1A"/>
    <w:rPr>
      <w:rFonts w:ascii="Lato" w:hAnsi="Lato"/>
      <w:kern w:val="0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151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21F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30F2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8199F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ropoliagdansk.pl/ogloszenia/plan-zrownowazonej-mobilnosci/ogloszenie-o-przystapieniu-do-konsultacji-spolecznych-w-ramach-strategicznej-oceny-oddzialywania-na-srodowisko-dokumentu-pn-plan-zrownowazonej-mobilnosci-miejskiej-dla-obszaru-metropolitalnego-gdansk-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aciej.jendryczka@metropoliagdansk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etropoliagdansk.pl/sum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sCfIBWA56zC2D3OCv8oPay3hg==">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b2c70-63e4-41ea-ac46-95ba8d29de3a">
      <Terms xmlns="http://schemas.microsoft.com/office/infopath/2007/PartnerControls"/>
    </lcf76f155ced4ddcb4097134ff3c332f>
    <TaxCatchAll xmlns="5a5fbfd3-5205-4c4b-b43d-0f45e9a7503c" xsi:nil="true"/>
    <Lookup xmlns="a37b2c70-63e4-41ea-ac46-95ba8d29de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32EEBEA1D67B4F88049878C38659D2" ma:contentTypeVersion="14" ma:contentTypeDescription="Utwórz nowy dokument." ma:contentTypeScope="" ma:versionID="4cbc2d2de79942b0e5bc7dd7aa5cc041">
  <xsd:schema xmlns:xsd="http://www.w3.org/2001/XMLSchema" xmlns:xs="http://www.w3.org/2001/XMLSchema" xmlns:p="http://schemas.microsoft.com/office/2006/metadata/properties" xmlns:ns2="a37b2c70-63e4-41ea-ac46-95ba8d29de3a" xmlns:ns3="5a5fbfd3-5205-4c4b-b43d-0f45e9a7503c" targetNamespace="http://schemas.microsoft.com/office/2006/metadata/properties" ma:root="true" ma:fieldsID="79ee27ca32cecd00eba4b3bd4b7b591e" ns2:_="" ns3:_="">
    <xsd:import namespace="a37b2c70-63e4-41ea-ac46-95ba8d29de3a"/>
    <xsd:import namespace="5a5fbfd3-5205-4c4b-b43d-0f45e9a75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ooku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b2c70-63e4-41ea-ac46-95ba8d29d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ookup" ma:index="20" nillable="true" ma:displayName="Lookup" ma:format="Dropdown" ma:list="8950e6f6-be44-4d18-b9ef-4f1f644078cf" ma:internalName="Lookup" ma:showField="Title">
      <xsd:simpleType>
        <xsd:restriction base="dms:Lookup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fbfd3-5205-4c4b-b43d-0f45e9a75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c03290-03dd-496a-a117-8f8ccc0051dd}" ma:internalName="TaxCatchAll" ma:showField="CatchAllData" ma:web="5a5fbfd3-5205-4c4b-b43d-0f45e9a75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C74B6-B0AB-408F-8741-236B96259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6FC5D9F-19FE-42D3-95D5-AE316832BCF1}">
  <ds:schemaRefs>
    <ds:schemaRef ds:uri="http://schemas.microsoft.com/office/2006/metadata/properties"/>
    <ds:schemaRef ds:uri="http://schemas.microsoft.com/office/infopath/2007/PartnerControls"/>
    <ds:schemaRef ds:uri="a37b2c70-63e4-41ea-ac46-95ba8d29de3a"/>
    <ds:schemaRef ds:uri="5a5fbfd3-5205-4c4b-b43d-0f45e9a7503c"/>
  </ds:schemaRefs>
</ds:datastoreItem>
</file>

<file path=customXml/itemProps4.xml><?xml version="1.0" encoding="utf-8"?>
<ds:datastoreItem xmlns:ds="http://schemas.openxmlformats.org/officeDocument/2006/customXml" ds:itemID="{B638B47D-2FEF-4E5F-BF48-7C4405C84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b2c70-63e4-41ea-ac46-95ba8d29de3a"/>
    <ds:schemaRef ds:uri="5a5fbfd3-5205-4c4b-b43d-0f45e9a75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Licencje A2p2</dc:creator>
  <cp:lastModifiedBy>Konto Microsoft</cp:lastModifiedBy>
  <cp:revision>4</cp:revision>
  <dcterms:created xsi:type="dcterms:W3CDTF">2023-08-09T09:53:00Z</dcterms:created>
  <dcterms:modified xsi:type="dcterms:W3CDTF">2023-08-09T10:09:00Z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0x0101001E32EEBEA1D67B4F88049878C38659D2</vt:lpwstr>
  </property>
</Properties>
</file>